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5C" w:rsidRDefault="001148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485C" w:rsidRDefault="0011485C">
      <w:pPr>
        <w:pStyle w:val="ConsPlusNormal"/>
        <w:jc w:val="both"/>
        <w:outlineLvl w:val="0"/>
      </w:pPr>
    </w:p>
    <w:p w:rsidR="0011485C" w:rsidRDefault="0011485C">
      <w:pPr>
        <w:pStyle w:val="ConsPlusTitle"/>
        <w:jc w:val="center"/>
      </w:pPr>
      <w:r>
        <w:t>ФЕДЕРАЛЬНАЯ СЛУЖБА ПО НАДЗОРУ В СФЕРЕ ЗАЩИТЫ</w:t>
      </w:r>
    </w:p>
    <w:p w:rsidR="0011485C" w:rsidRDefault="0011485C">
      <w:pPr>
        <w:pStyle w:val="ConsPlusTitle"/>
        <w:jc w:val="center"/>
      </w:pPr>
      <w:r>
        <w:t>ПРАВ ПОТРЕБИТЕЛЕЙ И БЛАГОПОЛУЧИЯ ЧЕЛОВЕКА</w:t>
      </w:r>
    </w:p>
    <w:p w:rsidR="0011485C" w:rsidRDefault="0011485C">
      <w:pPr>
        <w:pStyle w:val="ConsPlusTitle"/>
        <w:jc w:val="center"/>
      </w:pPr>
    </w:p>
    <w:p w:rsidR="0011485C" w:rsidRDefault="0011485C">
      <w:pPr>
        <w:pStyle w:val="ConsPlusTitle"/>
        <w:jc w:val="center"/>
      </w:pPr>
      <w:r>
        <w:t>ПИСЬМО</w:t>
      </w:r>
    </w:p>
    <w:p w:rsidR="0011485C" w:rsidRDefault="0011485C">
      <w:pPr>
        <w:pStyle w:val="ConsPlusTitle"/>
        <w:jc w:val="center"/>
      </w:pPr>
      <w:r>
        <w:t>от 1 августа 2005 г. N 0100/5932-03-32</w:t>
      </w:r>
    </w:p>
    <w:p w:rsidR="0011485C" w:rsidRDefault="0011485C">
      <w:pPr>
        <w:pStyle w:val="ConsPlusTitle"/>
        <w:jc w:val="center"/>
      </w:pPr>
    </w:p>
    <w:p w:rsidR="0011485C" w:rsidRDefault="0011485C">
      <w:pPr>
        <w:pStyle w:val="ConsPlusTitle"/>
        <w:jc w:val="center"/>
      </w:pPr>
      <w:r>
        <w:t>О ПРАВОВЫХ ОСНОВАНИЯХ ЗАЩИТЫ ПРАВ</w:t>
      </w:r>
    </w:p>
    <w:p w:rsidR="0011485C" w:rsidRDefault="0011485C">
      <w:pPr>
        <w:pStyle w:val="ConsPlusTitle"/>
        <w:jc w:val="center"/>
      </w:pPr>
      <w:r>
        <w:t>ПОТРЕБИТЕЛЕЙ В СФЕРЕ ДОЛЕВОГО СТРОИТЕЛЬСТВА ЖИЛЬЯ</w:t>
      </w:r>
    </w:p>
    <w:p w:rsidR="0011485C" w:rsidRDefault="0011485C">
      <w:pPr>
        <w:pStyle w:val="ConsPlusNormal"/>
        <w:jc w:val="center"/>
      </w:pPr>
    </w:p>
    <w:p w:rsidR="0011485C" w:rsidRDefault="0011485C">
      <w:pPr>
        <w:pStyle w:val="ConsPlusNormal"/>
        <w:ind w:firstLine="540"/>
        <w:jc w:val="both"/>
      </w:pPr>
      <w:proofErr w:type="gramStart"/>
      <w:r>
        <w:t>Значительное число обращений граждан по поводу нарушения их прав при исполнении соответствующими контрагентами взятых на себя договорных обязательств в сфере правоотношений, связанных со строительством (приобретением в собственность) различных объектов недвижимости, к числу которых в первую очередь относится жилье в многоквартирных домах, свидетельствует о необходимости уделения данной проблематике со стороны Федеральной службы по надзору в сфере защиты прав потребителей и благополучия</w:t>
      </w:r>
      <w:proofErr w:type="gramEnd"/>
      <w:r>
        <w:t xml:space="preserve"> человека повышенного внимания.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Правоприменительная практика, накопленная в рассматриваемом вопросе, позволяет в настоящее время достаточно четко в каждом конкретном случае определять характер и правовую природу указанных отношений, и в конечном итоге как предупреждать, так и пресекать соответствующие нарушения потребительского законодательства (причем не только в судебном, но и в досудебном, а также административном порядке).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В своей практической деятельности, связанной со строительством тех или иных объектов недвижимости (к числу которых в первую очередь относятся квартиры в многоквартирных жилых домах), хозяйствующие субъекты при разработке соответствующих схем привлечения денежных средств граждан используют различные договоры, наиболее распространенными из которых являются договоры о долевом участии в строительстве, договоры долевого финансирования (инвестирования), договоры о совместной деятельности (простого товарищества) и т</w:t>
      </w:r>
      <w:proofErr w:type="gramEnd"/>
      <w:r>
        <w:t xml:space="preserve">.д. </w:t>
      </w:r>
      <w:proofErr w:type="gramStart"/>
      <w:r>
        <w:t>Однако</w:t>
      </w:r>
      <w:proofErr w:type="gramEnd"/>
      <w:r>
        <w:t xml:space="preserve"> несмотря на многовариантность названий договоров (зачастую связанную с сознательной подменой понятий) и наименований сторон (дольщики, инвесторы, пайщики, вкладчики и т.д.), по своей сути и содержанию они во-многом идентичны. Данное обстоятельство, подтвержденное неоднократным предметным анализом указанных договоров, позволяет выработать вполне определенные критерии их оценки.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Поскольку вплоть до последнего времени ни Гражданский кодекс Российской Федерации (далее - ГК РФ), ни какой-либо специальный закон или подзаконный акт "договор долевого участия" - наиболее распространенный тип договора, практикуемый в рассматриваемой сфере правоотношений, как таковой вообще никак не выделяли (Федеральный закон от 30.12.2004 N 214-ФЗ "Об участии в долевом строительстве многоквартирных домов и иных объектов недвижимости и о внесении изменений в</w:t>
      </w:r>
      <w:proofErr w:type="gramEnd"/>
      <w:r>
        <w:t xml:space="preserve"> некоторые законодательные акты Российской Федерации" вступил в силу только с 1 апреля 2005 года и распространяется на отношения, связанные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</w:t>
      </w:r>
      <w:proofErr w:type="gramStart"/>
      <w:r>
        <w:t>разрешения</w:t>
      </w:r>
      <w:proofErr w:type="gramEnd"/>
      <w:r>
        <w:t xml:space="preserve"> на строительство которых получены после вступления его в силу), Роспотребнадзор считает, что при определении норм законодательства, подлежащих применению при его оценке в каждом конкретном </w:t>
      </w:r>
      <w:proofErr w:type="gramStart"/>
      <w:r>
        <w:t>случае</w:t>
      </w:r>
      <w:proofErr w:type="gramEnd"/>
      <w:r>
        <w:t>, следует исходить из нижеследующего.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 xml:space="preserve">1. Граждане (физические лица) и юридические лица свободны в установлении своих прав и обязанностей на основе договоров и в определении любых, не противоречащих законодательству, условий договора, что в целом отражает принципы и стандарты, используемые в международной практике. Однако несмотря на то, что согласно ст. 421 ГК РФ граждане и </w:t>
      </w:r>
      <w:r>
        <w:lastRenderedPageBreak/>
        <w:t>юридические лица свободны в заключени</w:t>
      </w:r>
      <w:proofErr w:type="gramStart"/>
      <w:r>
        <w:t>и</w:t>
      </w:r>
      <w:proofErr w:type="gramEnd"/>
      <w:r>
        <w:t xml:space="preserve"> договора и могут заключать договор как предусмотренный, так и не предусмотренный законом или иными правовыми актами, а понуждение к заключению договора не допускается, любой договор должен соответствовать обязательным для сторон правилам, установленным законом и иными правовыми актами, как того требует ст. 422 ГК РФ.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2. Существо каждого договора определяется его содержанием, а не названием. Ст. 431 ГК РФ предусматривает, что при толковании условий договора судом принимается во внимание буквальное значение содержащихся в нем слов и выражений и в случае неясности буквальное значение условия договора устанавливается путем сопоставления с другими условиями и смыслом договора в целом. При невозможности определить содержание договора изложенным способом данная статья предписывает выяснить действительную волю сторон, имея в виду цель соглашения. При этом предлагается "принять во внимание все соответствующие обстоятельства, включая предшествующие договору переговоры и переписку, практику, установившуюся во взаимных отношениях сторон, обычаи делового оборота, последующее поведение сторон".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Как правило, условиями большинства "договоров долевого участия" в строительстве жилья предусмотрено, что гражданин принимает в нем участие посредством вложения определенной денежной суммы в строительство конкретного объекта недвижимости, а хозяйствующий субъект осуществляет соответствующее строительство на привлеченные денежные средства и принимает на себя обязательство по окончании строительства предоставить гражданину жилую площадь в виде квартиры, которая затем в соответствии с действующим законодательством и</w:t>
      </w:r>
      <w:proofErr w:type="gramEnd"/>
      <w:r>
        <w:t xml:space="preserve"> на основании указанного договора оформляется в собственность гражданина.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Определяя</w:t>
      </w:r>
      <w:proofErr w:type="gramEnd"/>
      <w:r>
        <w:t xml:space="preserve"> таким образом вышеназванные условия в качестве базовых в оценке правовой природы рассматриваемого типа договора в целом (применительно к соответствующим правоотношениям, возникшим до введения в действие Федерального закона от 30.12.2004 N 214-ФЗ) и соотнося их с нормами потребительского законодательства, можно сделать вывод о том, что, как правило, "стандартный" "договор долевого участия" в строительстве многоквартирного жилого дома, заключаемый гражданином - физическим лицом с одной стороны и организацией-застройщиком (генеральным подрядчиком и т.д.) с другой, прежде всего и по следующим основаниям не должен квалифицироваться как инвестиционный: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во-первых, в соответствии со ст. 1 Закона РСФСР от 26.06.1991 N 1488-1 "Об инвестиционной деятельности в РСФСР" и ст. 1 Федерального закона от 25.02.1999 N 39-ФЗ "Об инвестиционной деятельности в Российской Федерации, осуществляемой в форме капитальных вложений" инвестициями являются такие денежные средства, которые вкладываются в объекты предпринимательской и других видов деятельности в целях получения прибыли (дохода) и достижения положительного социального</w:t>
      </w:r>
      <w:proofErr w:type="gramEnd"/>
      <w:r>
        <w:t xml:space="preserve"> эффекта, тогда как для гражда</w:t>
      </w:r>
      <w:proofErr w:type="gramStart"/>
      <w:r>
        <w:t>н-</w:t>
      </w:r>
      <w:proofErr w:type="gramEnd"/>
      <w:r>
        <w:t>"инвесторов" целью заключения рассматриваемого договора является очевидное желание получить (приобрести) жилое помещение - квартиру, предназначенную для удовлетворения личных (семейных) нужд, которая к тому же в данном случае не является для них объектом предпринимательской деятельности (исходя из определения таковой, данного в ст. 2 ГК РФ);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во-вторых, инвестиционная деятельность предполагает помимо финансовых вложений еще и осуществление практических действий со стороны инвестора по реализации соответствующих инвестиций (ст. 6 "Права инвесторов" ФЗ от 25.02.1999 N 39-ФЗ), в то время как лицо, вносящее денежные средства по "договору долевого участия", не только никак не участвует в последующем в реализации программы строительства, но и не имеет возможности осуществлять какой-либо действенный контроль</w:t>
      </w:r>
      <w:proofErr w:type="gramEnd"/>
      <w:r>
        <w:t xml:space="preserve"> за их целевым и своевременным использованием, что применительно к рассматриваемому типу отношений подтверждается среди прочего многочисленными фактами необоснованного (без какого-либо согласования с "инвестором</w:t>
      </w:r>
      <w:proofErr w:type="gramStart"/>
      <w:r>
        <w:t>"-</w:t>
      </w:r>
      <w:proofErr w:type="gramEnd"/>
      <w:r>
        <w:t xml:space="preserve">"дольщиком") переноса сроков завершения строительства, требованиями к "инвестору"-"дольщику" о необходимости осуществления дополнительных, не предусмотренных договором, денежных выплат с целью </w:t>
      </w:r>
      <w:r>
        <w:lastRenderedPageBreak/>
        <w:t>покрытия неких общих (также не согласованных предварительно) расходов и т.д.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 xml:space="preserve">Помимо этого, рассматриваемый договор, предполагающий </w:t>
      </w:r>
      <w:proofErr w:type="gramStart"/>
      <w:r>
        <w:t>все то</w:t>
      </w:r>
      <w:proofErr w:type="gramEnd"/>
      <w:r>
        <w:t xml:space="preserve"> же "долевое участие" в строительстве, по нижеизложенным основаниям не может и не должен определяться в качестве договора о совместной деятельности (договора простого товарищества):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1) в контексте п. 1 ст. 1041 ГК РФ стороны договора простого товарищества (товарищи) объединяют свои средства в целях осуществления деятельности, направленной на извлечение прибыли либо на достижение иных не противоречащих закону целей, тогда как в "договоре долевого участия" в строительстве жилья единство цели деятельности и объединения денежных средств участников обязательства не прослеживается вовсе, поскольку одна сторона - организация-застройщик, аккумулирующая денежные</w:t>
      </w:r>
      <w:proofErr w:type="gramEnd"/>
      <w:r>
        <w:t xml:space="preserve"> средства граждан, осуществляет предпринимательскую деятельность, а другая - граждани</w:t>
      </w:r>
      <w:proofErr w:type="gramStart"/>
      <w:r>
        <w:t>н-</w:t>
      </w:r>
      <w:proofErr w:type="gramEnd"/>
      <w:r>
        <w:t>"дольщик" действует для удовлетворения личных (бытовых, семейных) нужд;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2) поскольку по смыслу главы 55 ГК РФ в качестве участников простого товарищества могут выступать только лица (товарищи), заключившие соответствующий договор (ст. 1041 ГК РФ), отношения товарищей с третьими лицами (предполагающие совершение тех или иных сделок) не означают, что эти третьи лица становятся при этом участниками договора простого товарищества, так как понятия "товарищ" и "третье лицо" в гражданско-правовом смысле не</w:t>
      </w:r>
      <w:proofErr w:type="gramEnd"/>
      <w:r>
        <w:t xml:space="preserve"> являются идентичными (ст. 308 ГК РФ). В этой связи включение в рассматриваемый договор в той или иной форме положения о том, что третьи лица и стороны являются участниками единого простого товарищества, должно быть признано недействительным по причине его несоответствия обязательственному праву. </w:t>
      </w:r>
      <w:proofErr w:type="gramStart"/>
      <w:r>
        <w:t>При этом также следует иметь в виду, что при "долевом строительстве" никакая совместная деятельность даже потенциальных товарищей не осуществляется ими по определению, так как отдельные "дольщики" с правовой точки зрения никак не связаны между собой какими бы то ни было взаимными обязательствами, а исполнитель соответствующих строительных работ (организация-застройщик) осуществляет свою деятельность по отношению к ним абсолютно автономно;</w:t>
      </w:r>
      <w:proofErr w:type="gramEnd"/>
    </w:p>
    <w:p w:rsidR="0011485C" w:rsidRDefault="0011485C">
      <w:pPr>
        <w:pStyle w:val="ConsPlusNormal"/>
        <w:spacing w:before="220"/>
        <w:ind w:firstLine="540"/>
        <w:jc w:val="both"/>
      </w:pPr>
      <w:r>
        <w:t>3) ст. 1050 ГК РФ содержит исчерпывающий перечень оснований прекращения договора простого товарищества и устанавливает солидарную ответственность для товарищей по неисполненным обязательствам в отношении третьих лиц с момента прекращения договора, тогда как граждани</w:t>
      </w:r>
      <w:proofErr w:type="gramStart"/>
      <w:r>
        <w:t>н-</w:t>
      </w:r>
      <w:proofErr w:type="gramEnd"/>
      <w:r>
        <w:t xml:space="preserve">"дольщик", исходя из содержательной стороны рассматриваемого договора, не обязан нести никакой ответственности перед третьими лицами по обязательствам, возникшим между ними и исполнителем (организацией-застройщиком) в ходе строительства соответствующего жилья - квартиры в период действия договора. </w:t>
      </w:r>
      <w:proofErr w:type="gramStart"/>
      <w:r>
        <w:t>При этом ни указанная статья, ни в целом глава 55 ГК РФ не предусматривают возможности "замены" товарища в договоре о совместной деятельности в порядке перехода прав кредитора к другому лицу или в порядке перевода долга (т.е. в соответствии с положениями главы 24 ГК РФ), тогда как на практике перемена лица в обязательстве, связанном со строительством жилья в многоквартирном доме</w:t>
      </w:r>
      <w:proofErr w:type="gramEnd"/>
      <w:r>
        <w:t xml:space="preserve">, </w:t>
      </w:r>
      <w:proofErr w:type="gramStart"/>
      <w:r>
        <w:t>предполагающая</w:t>
      </w:r>
      <w:proofErr w:type="gramEnd"/>
      <w:r>
        <w:t xml:space="preserve"> "замену" одного "дольщика" другим, происходит довольно часто.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Все вышеизложенное позволяет говорить о том, что договоры, заключаемые между гражданами с одной стороны и строительными организациями-застройщиками с другой, предметом которых является строительство конкретных объектов недвижимости (в том числе жилых помещений - квартир в многоквартирных жилых домах), по своему содержанию (в подавляющем большинстве случаев) являются гражданско-правовыми договорами строительного подряда, по которым подрядчик обязуется в установленный договором срок построить по заданию заказчика</w:t>
      </w:r>
      <w:proofErr w:type="gramEnd"/>
      <w:r>
        <w:t xml:space="preserve"> в лице гражданина определенный объект недвижимости, а заказчик обязуется принять результат работы, оплатив обусловленную договором цену.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 xml:space="preserve">Согласно ст. 9 Федерального закона от 26.01.1996 N 15-ФЗ "О введении в действие части второй Гражданского кодекса Российской Федерации" "в случаях, когда одной из сторон в обязательстве является гражданин, использующий, приобретающий, заказывающий либо </w:t>
      </w:r>
      <w:r>
        <w:lastRenderedPageBreak/>
        <w:t>имеющий намерение приобрести или заказать товары (работы, услуги) для личных бытовых нужд, такой гражданин пользуется правами стороны в обязательстве в соответствии с Гражданским кодексом Российской Федерации, а</w:t>
      </w:r>
      <w:proofErr w:type="gramEnd"/>
      <w:r>
        <w:t xml:space="preserve"> также правами, предоставленными потребителю Законом Российской Федерации "О защите прав потребителей" и изданными в соответствии с ним иными правовыми актами".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 xml:space="preserve">В соответствии со ст. 4 этого же Федерального закона Закон РФ "О защите прав потребителей" применяется к отдельным видам гражданско-правовых договоров в части, не противоречащей Гражданскому кодексу РФ. </w:t>
      </w:r>
      <w:proofErr w:type="gramStart"/>
      <w:r>
        <w:t>В этой связи, учитывая, что по рассматриваемому договору работы выполняются для удовлетворения бытовых (личных, семейных) потребностей граждан, к отношениям, возникшим между ними и хозяйствующими субъектами на его основе, согласно положениям п. 3 ст. 730 и п. 3 ст. 740 ГК РФ в рамках положений обязательственного права гражданского законодательства должны применяться и соответствующие положения Закона РФ "О защите прав потребителей".</w:t>
      </w:r>
      <w:proofErr w:type="gramEnd"/>
    </w:p>
    <w:p w:rsidR="0011485C" w:rsidRDefault="0011485C">
      <w:pPr>
        <w:pStyle w:val="ConsPlusNormal"/>
        <w:spacing w:before="220"/>
        <w:ind w:firstLine="540"/>
        <w:jc w:val="both"/>
      </w:pPr>
      <w:r>
        <w:t>Поскольку данное обстоятельство имеет большое значение для потребителей в первую очередь за счет возможности использования гарантированных законом методов гражданско-правовой защиты их нарушенных прав, при их выборе в каждом конкретном случае необходимо исходить из следующего.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Согласно ст. 309 ГК РФ обязательства, взятые на себя сторонами по договору, должны исполняться надлежащим образом в соответствии с условиями обязательства и требованиями закона. Поэтому, если в установленный договором срок не выполняется весь комплекс работ, связанных со строительством и передачей потребителю в собственность соответствующей квартиры, исполнитель нарушает п. 1 ст. 27 Закона РФ "О защите прав потребителей".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 xml:space="preserve">Последствия нарушения исполнителем сроков выполнения работ регламентируются ст. 28 Закона РФ "О защите прав потребителей", согласно соответствующим </w:t>
      </w:r>
      <w:proofErr w:type="gramStart"/>
      <w:r>
        <w:t>положениям</w:t>
      </w:r>
      <w:proofErr w:type="gramEnd"/>
      <w:r>
        <w:t xml:space="preserve"> которой потребитель по своему выбору вправе: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- назначить исполнителю новый срок;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- потребовать уменьшения цены за выполнение работы;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- отказаться от исполнения договора о выполнении работы.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нарушением сроков выполнения работы.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Помимо этого, п. 5 той же ст. 28 предусматривает обязанность исполнителя выплатить потребителю неустойку за каждый день просрочки исполнения обязательства, которая определяется в размере трех процентов цены выполнения работы. Если же указанная цена в договоре отдельно не определена, то расчет неустойки ведется от общей цены заказа, в результате чего ее максимальный размер может соответствовать стоимости квартиры по договору. При этом положение о добровольном порядке удовлетворения требования потребителя об уплате неустойки закреплено п. 5 ст. 13 Закона РФ "О защите прав потребителей".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Оценивая в этой связи условия каждого конкретного договора об ответственности исполнителя (организации-застройщика) за просрочку выполнения взятых им на себя обязательств по строительству, следует иметь в виду, что если они минимизируют размер этой ответственности относительно положений, предусмотренных законодательством, они признаются ничтожными в силу императивных норм п. 2 ст. 400 ГК РФ и п. 1 ст. 16 Закона РФ "О защите прав</w:t>
      </w:r>
      <w:proofErr w:type="gramEnd"/>
      <w:r>
        <w:t xml:space="preserve"> потребителей".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В случае передачи потребителю квартиры с недостатками исполнителем будут нарушены соответствующие положения ст. 4 Закона РФ "О защите прав потребителей".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lastRenderedPageBreak/>
        <w:t>Правовые последствия обнаружения потребителем недостатков в выполненной работе регламентируются ст. 29 Закона РФ "О защите прав потребителей", согласно п. 1 которой потребитель по своему выбору вправе требовать: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- безвозмездного устранения недостатков выполненной работы;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- соответствующего уменьшения цены выполненной работы;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- возмещения понесенных им расходов по устранению недостатков выполненной работы своими силами или третьими лицами.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Кроме того, потребитель вправе отказаться от исполнения договора о выполнении работы, если в установленный договором срок недостатки выполненной работы не устранены исполнителем или обнаружены существенные недостатки выполненной работы.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При этом потребитель вправе потребовать также полного возмещения убытков, причиненных ему в этой связи.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 xml:space="preserve">Ст. 31 Закона РФ "О защите прав потребителей" предусматривает, что требования потребителя, предусмотренные п. 1 ст. 28 и п. п. 1, 4 ст. 29, подлежат удовлетворению в десятидневный срок со дня их предъявления. </w:t>
      </w:r>
      <w:proofErr w:type="gramStart"/>
      <w:r>
        <w:t>За нарушение этого срока исполнитель уплачивает потребителю за каждый день просрочки неустойку, размер и порядок исчисления которой определяется в соответствии с п. 5 ст. 28 Закона РФ "О защите прав потребителей" (при этом необходимо иметь в виду, что согласно ст. 333 ГК РФ суд вправе уменьшить неустойку (ее общую сумму), если она явно несоразмерна последствиям нарушения обязательства.</w:t>
      </w:r>
      <w:proofErr w:type="gramEnd"/>
      <w:r>
        <w:t xml:space="preserve"> Исчерпывающий перечень изъятий из этого общего правила, </w:t>
      </w:r>
      <w:proofErr w:type="gramStart"/>
      <w:r>
        <w:t>касающегося</w:t>
      </w:r>
      <w:proofErr w:type="gramEnd"/>
      <w:r>
        <w:t xml:space="preserve"> в том числе и соответствующих положений Закона РФ "О защите прав потребителей", содержится в абзаце втором той же ст. 333 ГК РФ).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В то же время следует отметить, что в некоторых случаях распространению норм Закона РФ "О защите прав потребителей" на договоры с участием граждан, по сути вкладывающих денежные средства в объекты все того же "долевого строительства", объективно препятствует применение хозяйствующими субъектами таких положений действующего законодательства, которые по формальным основаниям исключают возможность отнесения граждан, вступающих с ними в соответствующие правоотношения, к потребителям</w:t>
      </w:r>
      <w:proofErr w:type="gramEnd"/>
      <w:r>
        <w:t>. Подобное, в частности, происходит тогда, когда гражданин становится участником - вкладчиком (коммандистом) товарищества на вере (коммандитного товарищества), которое в соответствии со ст. 66 ГК РФ является коммерческой организацией.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Правовое положение участников товарищества на вере регулируется ст. ст. 82 - 86 ГК РФ, а права и обязанности вкладчиков - ст. 85 ГК РФ.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Придание со стороны так называемого полного товарища договору, заключаемому с участником-вкладчиком, всех признаков отношений, характерных для коммандитного товарищества, не позволяет рассматривать последнего в качестве потребителя, поскольку названный договор по определению не связан с возмездным оказанием услуг (выполнением работ), а его предметом является внесение соответствующего вклада в складочный капитал товарищества (при этом какие-либо сведения об объекте строительства в самом договоре изначально</w:t>
      </w:r>
      <w:proofErr w:type="gramEnd"/>
      <w:r>
        <w:t>, как правило, вообще отсутствуют, а вопрос предоставления гражданину соответствующей квартиры решается путем составления дополнительного соглашения с участником-вкладчиком, допускающего возможность получения коммандистом взамен соответствующей доли в складочном капитале (с частью прибыли товарищества) объекта недвижимого имущества).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 xml:space="preserve">В дополнение к </w:t>
      </w:r>
      <w:proofErr w:type="gramStart"/>
      <w:r>
        <w:t>вышеизложенному</w:t>
      </w:r>
      <w:proofErr w:type="gramEnd"/>
      <w:r>
        <w:t xml:space="preserve"> и в связи с введением в действие с 1 апреля 2005 года Федерального закона от 30.12.2004 N 214-ФЗ "Об участии в долевом строительстве </w:t>
      </w:r>
      <w:r>
        <w:lastRenderedPageBreak/>
        <w:t>многоквартирных домов и иных объектов недвижимости и о внесении изменений в некоторые законодательные акты Российской Федерации" обращаю внимание также на нижеследующее: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1. Часть 9 ст. 4 указанного законодательного акта предусматривает, что "к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Федеральным законом".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2. В соответствии с частью 1 ст. 23 названного Федерального закона государственное регулирование, контроль и надзор в области долевого строительства многоквартирных домов и (или) иных объектов недвижимости осуществляются уполномоченным федеральным органом исполнительной власти, а также другими федеральными органами исполнительной власти в пределах их компетенции.</w:t>
      </w:r>
    </w:p>
    <w:p w:rsidR="0011485C" w:rsidRDefault="0011485C">
      <w:pPr>
        <w:pStyle w:val="ConsPlusNormal"/>
        <w:spacing w:before="220"/>
        <w:ind w:firstLine="540"/>
        <w:jc w:val="both"/>
      </w:pPr>
      <w:proofErr w:type="gramStart"/>
      <w:r>
        <w:t>С учетом п. 5.1.2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322, закрепившего за Роспотребнадзором компетенцию по осуществлению государственного контроля за соблюдением законов и иных нормативных правовых актов Российской Федерации, регулирующих отношения в области защиты прав потребителей, вышеуказанное означает, что отношения с участием граждан-потребителей в</w:t>
      </w:r>
      <w:proofErr w:type="gramEnd"/>
      <w:r>
        <w:t xml:space="preserve"> </w:t>
      </w:r>
      <w:proofErr w:type="gramStart"/>
      <w:r>
        <w:t>сфере долевого строительства многоквартирных домов и иных объектов недвижимости являются предметом соответствующей контрольно-надзорной деятельности Федеральной службы и ее территориальных органов, связанной среди прочего с реализацией полномочий, установленных ст. 40 Закона РФ "О защите прав потребителей", а также выявлением в рассматриваемой сфере правоотношений административных правонарушений, ответственность за которые предусмотрена ч. ч. 1, 2 ст. 14.8 КоАП РФ.</w:t>
      </w:r>
      <w:proofErr w:type="gramEnd"/>
    </w:p>
    <w:p w:rsidR="0011485C" w:rsidRDefault="0011485C">
      <w:pPr>
        <w:pStyle w:val="ConsPlusNormal"/>
        <w:spacing w:before="220"/>
        <w:ind w:firstLine="540"/>
        <w:jc w:val="both"/>
      </w:pPr>
      <w:r>
        <w:t>В то же время, не являясь уполномоченным федеральным органом исполнительной власти, осуществляющим контроль и надзор в области долевого строительства многоквартирных домов и (или) иных объектов недвижимости, Роспотребнадзор не вправе осуществлять административное производство по ст. 14.28 и части 4 ст. 19.5 КоАП РФ.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 xml:space="preserve">Прошу учесть </w:t>
      </w:r>
      <w:proofErr w:type="gramStart"/>
      <w:r>
        <w:t>вышеизложенное</w:t>
      </w:r>
      <w:proofErr w:type="gramEnd"/>
      <w:r>
        <w:t xml:space="preserve"> при организации практической деятельности территориальных управлений Роспотребнадзора, связанной с обеспечением защиты прав потребителей в сфере строительства многоквартирных жилых домов и иных объектов недвижимости в субъектах Российской Федерации, в том числе в ходе обеспечения соответствующей судебной защиты прав потребителей.</w:t>
      </w:r>
    </w:p>
    <w:p w:rsidR="0011485C" w:rsidRDefault="0011485C">
      <w:pPr>
        <w:pStyle w:val="ConsPlusNormal"/>
        <w:spacing w:before="220"/>
        <w:ind w:firstLine="540"/>
        <w:jc w:val="both"/>
      </w:pPr>
      <w:r>
        <w:t>Сводную обзорную информацию, характеризующую основные направления защиты прав потребителей в указанной сфере за текущий год, прошу представить в Роспотребнадзор на бумажном носителе и по электронной почте до 20 декабря 2005 года.</w:t>
      </w:r>
    </w:p>
    <w:p w:rsidR="0011485C" w:rsidRDefault="0011485C">
      <w:pPr>
        <w:pStyle w:val="ConsPlusNormal"/>
        <w:ind w:firstLine="540"/>
        <w:jc w:val="both"/>
      </w:pPr>
    </w:p>
    <w:p w:rsidR="0011485C" w:rsidRDefault="0011485C">
      <w:pPr>
        <w:pStyle w:val="ConsPlusNormal"/>
        <w:jc w:val="right"/>
      </w:pPr>
      <w:r>
        <w:t>Руководитель</w:t>
      </w:r>
    </w:p>
    <w:p w:rsidR="0011485C" w:rsidRDefault="0011485C">
      <w:pPr>
        <w:pStyle w:val="ConsPlusNormal"/>
        <w:jc w:val="right"/>
      </w:pPr>
      <w:r>
        <w:t>Г.Г.ОНИЩЕНКО</w:t>
      </w:r>
    </w:p>
    <w:p w:rsidR="0011485C" w:rsidRDefault="0011485C">
      <w:pPr>
        <w:pStyle w:val="ConsPlusNormal"/>
        <w:ind w:firstLine="540"/>
        <w:jc w:val="both"/>
      </w:pPr>
    </w:p>
    <w:p w:rsidR="0011485C" w:rsidRDefault="0011485C">
      <w:pPr>
        <w:pStyle w:val="ConsPlusNormal"/>
        <w:ind w:firstLine="540"/>
        <w:jc w:val="both"/>
      </w:pPr>
    </w:p>
    <w:p w:rsidR="0011485C" w:rsidRDefault="001148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11485C"/>
    <w:sectPr w:rsidR="00B0295B" w:rsidSect="001C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485C"/>
    <w:rsid w:val="0011485C"/>
    <w:rsid w:val="004C5F3A"/>
    <w:rsid w:val="007A46A5"/>
    <w:rsid w:val="00B72A3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8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3185</Words>
  <Characters>18159</Characters>
  <Application>Microsoft Office Word</Application>
  <DocSecurity>0</DocSecurity>
  <Lines>151</Lines>
  <Paragraphs>42</Paragraphs>
  <ScaleCrop>false</ScaleCrop>
  <Company>FGUZ</Company>
  <LinksUpToDate>false</LinksUpToDate>
  <CharactersWithSpaces>21302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2020-01-28T12:52:00Z</dcterms:created>
  <dcterms:modified xsi:type="dcterms:W3CDTF">2020-01-28T12:54:00Z</dcterms:modified>
</cp:coreProperties>
</file>